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F3F2" w14:textId="77777777" w:rsidR="00C20FCE" w:rsidRPr="004706EC" w:rsidRDefault="00C20FCE" w:rsidP="00C20FCE">
      <w:pPr>
        <w:pStyle w:val="Ttulo"/>
      </w:pPr>
      <w:r w:rsidRPr="004706EC">
        <w:t>Informação Comunicação Social</w:t>
      </w:r>
    </w:p>
    <w:p w14:paraId="76BA49B3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62574E" w14:textId="69E26212" w:rsidR="00610F3F" w:rsidRPr="00DA5359" w:rsidRDefault="00C20FCE" w:rsidP="003C43F6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 Gindança irá promover no dia 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t>11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t>Setembro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t>7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ª edição 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 xml:space="preserve">do “Famalicão Dança AMCO”. 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Após um ano sem Famalicão Dança devido à pandemia, voltamos com a Taça do Mundo de Adultos Latinas e 3º Circuito Nacional de Latinas e Standard. Este ano voltamos com força! A Taça do Mundo atribuída será disputada no escalão de adultos da modalidade em latinas. A Federação Portuguesa de Dança Desportiva atribuiu-nos a 3ª prova do circuito nacional. Mais um ano em que a nossa cidade será capital mundial da modalidade trazendo até si pares de muitos países. Estamos muito orgulhosos por merecermos esta atribuição de provas.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br/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br/>
      </w:r>
      <w:r w:rsidR="00610F3F" w:rsidRPr="00DA535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 Famalicão Dança colocou a cidade de Famalicão no mapa da Dança Desportiva, tanto no plano nacional, como internacional. Para a concretização deste complexo evento de excelência, a Gindança conta com o apoio do Município de Famalicão e do Instituto Português do Desporto e Juventude. Para além destes grandes apoios, é com os patrocínios de muitas empresas que conseguimos realizar um evento desta dimensão.</w:t>
      </w:r>
    </w:p>
    <w:p w14:paraId="1A43D2F5" w14:textId="10C87D33" w:rsidR="005D239D" w:rsidRPr="00DA5359" w:rsidRDefault="005D239D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No sábado, 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t>11 de Setembro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será possível assistir ao vivo </w:t>
      </w:r>
      <w:r w:rsidR="001E787F" w:rsidRPr="00DA5359">
        <w:rPr>
          <w:rFonts w:ascii="Arial" w:hAnsi="Arial" w:cs="Arial"/>
          <w:color w:val="000000" w:themeColor="text1"/>
          <w:sz w:val="28"/>
          <w:szCs w:val="28"/>
        </w:rPr>
        <w:t>à dança d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>os melhores atletas nacionais e alguns dos melhores do Mundo</w:t>
      </w:r>
    </w:p>
    <w:p w14:paraId="3700C20B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Desde 2014 que Vila Nova de Famalicão se vem afirmando como local de eleição para a prática de Dança Desportiva e realização de provas de grande 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>importância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>Continuamos a crescer e a aperfeiçoar o trabalho apresentado.</w:t>
      </w:r>
    </w:p>
    <w:p w14:paraId="3320ECF3" w14:textId="01D67016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Os pares representantes de cada país para 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t xml:space="preserve">a Taça do Mundo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>são nomeados p</w:t>
      </w:r>
      <w:r w:rsidR="00303C08">
        <w:rPr>
          <w:rFonts w:ascii="Arial" w:hAnsi="Arial" w:cs="Arial"/>
          <w:color w:val="000000" w:themeColor="text1"/>
          <w:sz w:val="28"/>
          <w:szCs w:val="28"/>
        </w:rPr>
        <w:t xml:space="preserve">ela federação dos respetivos países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com base na sua elegibilidade e nos seus bons resultados desportivos. </w:t>
      </w:r>
    </w:p>
    <w:p w14:paraId="112EEEA9" w14:textId="7F4DDC55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Nesta prova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>será apurado o par campeão d</w:t>
      </w:r>
      <w:r w:rsidR="00610F3F" w:rsidRPr="00DA5359">
        <w:rPr>
          <w:rFonts w:ascii="Arial" w:hAnsi="Arial" w:cs="Arial"/>
          <w:color w:val="000000" w:themeColor="text1"/>
          <w:sz w:val="28"/>
          <w:szCs w:val="28"/>
        </w:rPr>
        <w:t>a Taça do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Mundo 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>de 20</w:t>
      </w:r>
      <w:r w:rsidR="009248C8" w:rsidRPr="00DA5359">
        <w:rPr>
          <w:rFonts w:ascii="Arial" w:hAnsi="Arial" w:cs="Arial"/>
          <w:color w:val="000000" w:themeColor="text1"/>
          <w:sz w:val="28"/>
          <w:szCs w:val="28"/>
        </w:rPr>
        <w:t>21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248C8" w:rsidRPr="00DA5359">
        <w:rPr>
          <w:rFonts w:ascii="Arial" w:hAnsi="Arial" w:cs="Arial"/>
          <w:color w:val="000000" w:themeColor="text1"/>
          <w:sz w:val="28"/>
          <w:szCs w:val="28"/>
        </w:rPr>
        <w:t>em Adultos Latinas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9B60C4" w:rsidRPr="00DA5359">
        <w:rPr>
          <w:rFonts w:ascii="Arial" w:hAnsi="Arial" w:cs="Arial"/>
          <w:color w:val="000000" w:themeColor="text1"/>
          <w:sz w:val="28"/>
          <w:szCs w:val="28"/>
        </w:rPr>
        <w:t>Prevemos mais de 27 países diferentes nesta competição, sendo o recorde até então.</w:t>
      </w:r>
      <w:r w:rsidR="001E787F" w:rsidRPr="00DA5359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emos nomeações para a edição deste ano </w:t>
      </w:r>
      <w:r w:rsidR="009B60C4" w:rsidRPr="00DA5359">
        <w:rPr>
          <w:rFonts w:ascii="Arial" w:hAnsi="Arial" w:cs="Arial"/>
          <w:color w:val="000000" w:themeColor="text1"/>
          <w:sz w:val="28"/>
          <w:szCs w:val="28"/>
        </w:rPr>
        <w:t>países como R</w:t>
      </w:r>
      <w:r w:rsidR="00303C08">
        <w:rPr>
          <w:rFonts w:ascii="Arial" w:hAnsi="Arial" w:cs="Arial"/>
          <w:color w:val="000000" w:themeColor="text1"/>
          <w:sz w:val="28"/>
          <w:szCs w:val="28"/>
        </w:rPr>
        <w:t>ú</w:t>
      </w:r>
      <w:r w:rsidR="009B60C4" w:rsidRPr="00DA5359">
        <w:rPr>
          <w:rFonts w:ascii="Arial" w:hAnsi="Arial" w:cs="Arial"/>
          <w:color w:val="000000" w:themeColor="text1"/>
          <w:sz w:val="28"/>
          <w:szCs w:val="28"/>
        </w:rPr>
        <w:t xml:space="preserve">ssia, Canadá, Brasil, Estados Unidos da América, Polónia, Alemanha entre muitos outros. </w:t>
      </w:r>
    </w:p>
    <w:p w14:paraId="165FF5A9" w14:textId="6390FE59" w:rsidR="009B60C4" w:rsidRPr="00DA5359" w:rsidRDefault="005D239D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A </w:t>
      </w:r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 xml:space="preserve">Gindança,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em estreita colaboração com a </w:t>
      </w:r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>C</w:t>
      </w:r>
      <w:r w:rsidR="004A676C" w:rsidRPr="00DA5359">
        <w:rPr>
          <w:rFonts w:ascii="Arial" w:hAnsi="Arial" w:cs="Arial"/>
          <w:color w:val="000000" w:themeColor="text1"/>
          <w:sz w:val="28"/>
          <w:szCs w:val="28"/>
        </w:rPr>
        <w:t xml:space="preserve">amara </w:t>
      </w:r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>M</w:t>
      </w:r>
      <w:r w:rsidR="004A676C" w:rsidRPr="00DA5359">
        <w:rPr>
          <w:rFonts w:ascii="Arial" w:hAnsi="Arial" w:cs="Arial"/>
          <w:color w:val="000000" w:themeColor="text1"/>
          <w:sz w:val="28"/>
          <w:szCs w:val="28"/>
        </w:rPr>
        <w:t>unicipal</w:t>
      </w:r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 xml:space="preserve"> de Vila Nova de Famalicão acolherá com condições de excelência os atletas participantes e oficiais nomeados pela Federação </w:t>
      </w:r>
      <w:r w:rsidR="009B60C4" w:rsidRPr="00DA5359">
        <w:rPr>
          <w:rFonts w:ascii="Arial" w:hAnsi="Arial" w:cs="Arial"/>
          <w:color w:val="000000" w:themeColor="text1"/>
          <w:sz w:val="28"/>
          <w:szCs w:val="28"/>
        </w:rPr>
        <w:t xml:space="preserve">é uma das provas que conta para 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>pontuação d</w:t>
      </w:r>
      <w:r w:rsidR="009B60C4" w:rsidRPr="00DA5359">
        <w:rPr>
          <w:rFonts w:ascii="Arial" w:hAnsi="Arial" w:cs="Arial"/>
          <w:color w:val="000000" w:themeColor="text1"/>
          <w:sz w:val="28"/>
          <w:szCs w:val="28"/>
        </w:rPr>
        <w:t>o ranking nacional.</w:t>
      </w:r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474ACF1" w14:textId="37747B62" w:rsidR="006C6271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Neste dia 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>s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>erão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 xml:space="preserve"> apurados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 xml:space="preserve"> também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 xml:space="preserve"> os 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 xml:space="preserve">campeões nacionais de Adultos Open e Seniores 1 Open a 10 danças, que serão os </w:t>
      </w:r>
      <w:r w:rsidR="006C6271" w:rsidRPr="00DA5359">
        <w:rPr>
          <w:rFonts w:ascii="Arial" w:hAnsi="Arial" w:cs="Arial"/>
          <w:color w:val="000000" w:themeColor="text1"/>
          <w:sz w:val="28"/>
          <w:szCs w:val="28"/>
        </w:rPr>
        <w:t>representa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 xml:space="preserve">ntes de </w:t>
      </w:r>
      <w:r w:rsidR="006C6271" w:rsidRPr="00DA5359">
        <w:rPr>
          <w:rFonts w:ascii="Arial" w:hAnsi="Arial" w:cs="Arial"/>
          <w:color w:val="000000" w:themeColor="text1"/>
          <w:sz w:val="28"/>
          <w:szCs w:val="28"/>
        </w:rPr>
        <w:t>Portugal nas provas de maior importância como os Campeonatos da Europa e do Mundo.</w:t>
      </w:r>
    </w:p>
    <w:p w14:paraId="6B1B7436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Atletas 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 xml:space="preserve">com idades compreendidas entre os 5 e os 70 anos de idade irão estar em pista a contagiar o público com o seu prazer de dançar. A Dança Desportiva é para todas as idades e inclusivo. Temos procurado com sucesso promover e divulgar a Dança Desportiva no nosso país. </w:t>
      </w:r>
    </w:p>
    <w:p w14:paraId="17463395" w14:textId="7BDF4FD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 avaliação da prestação dos atletas em prova </w:t>
      </w:r>
      <w:r w:rsidR="0092502F">
        <w:rPr>
          <w:rFonts w:ascii="Arial" w:hAnsi="Arial" w:cs="Arial"/>
          <w:color w:val="000000" w:themeColor="text1"/>
          <w:sz w:val="28"/>
          <w:szCs w:val="28"/>
        </w:rPr>
        <w:t xml:space="preserve">na Taça do Mundo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>no “Famalicão Dança 20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>21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AMCO</w:t>
      </w:r>
      <w:r w:rsidR="005D239D" w:rsidRPr="00DA5359">
        <w:rPr>
          <w:rFonts w:ascii="Arial" w:hAnsi="Arial" w:cs="Arial"/>
          <w:color w:val="000000" w:themeColor="text1"/>
          <w:sz w:val="28"/>
          <w:szCs w:val="28"/>
        </w:rPr>
        <w:t xml:space="preserve">” será da responsabilidade de </w:t>
      </w:r>
      <w:r w:rsidR="005D239D" w:rsidRPr="0092502F">
        <w:rPr>
          <w:rFonts w:ascii="Arial" w:hAnsi="Arial" w:cs="Arial"/>
          <w:color w:val="000000" w:themeColor="text1"/>
          <w:sz w:val="28"/>
          <w:szCs w:val="28"/>
        </w:rPr>
        <w:t>1</w:t>
      </w:r>
      <w:r w:rsidR="006A0368" w:rsidRPr="0092502F">
        <w:rPr>
          <w:rFonts w:ascii="Arial" w:hAnsi="Arial" w:cs="Arial"/>
          <w:color w:val="000000" w:themeColor="text1"/>
          <w:sz w:val="28"/>
          <w:szCs w:val="28"/>
        </w:rPr>
        <w:t>1</w:t>
      </w:r>
      <w:r w:rsidRPr="0092502F">
        <w:rPr>
          <w:rFonts w:ascii="Arial" w:hAnsi="Arial" w:cs="Arial"/>
          <w:color w:val="000000" w:themeColor="text1"/>
          <w:sz w:val="28"/>
          <w:szCs w:val="28"/>
        </w:rPr>
        <w:t xml:space="preserve"> Juízes de Prova com licença da Federação Mundial</w:t>
      </w:r>
      <w:r w:rsidR="005D239D" w:rsidRPr="0092502F">
        <w:rPr>
          <w:rFonts w:ascii="Arial" w:hAnsi="Arial" w:cs="Arial"/>
          <w:color w:val="000000" w:themeColor="text1"/>
          <w:sz w:val="28"/>
          <w:szCs w:val="28"/>
        </w:rPr>
        <w:t xml:space="preserve"> de 1</w:t>
      </w:r>
      <w:r w:rsidR="0092502F" w:rsidRPr="0092502F">
        <w:rPr>
          <w:rFonts w:ascii="Arial" w:hAnsi="Arial" w:cs="Arial"/>
          <w:color w:val="000000" w:themeColor="text1"/>
          <w:sz w:val="28"/>
          <w:szCs w:val="28"/>
        </w:rPr>
        <w:t>0</w:t>
      </w:r>
      <w:r w:rsidR="005D239D" w:rsidRPr="0092502F">
        <w:rPr>
          <w:rFonts w:ascii="Arial" w:hAnsi="Arial" w:cs="Arial"/>
          <w:color w:val="000000" w:themeColor="text1"/>
          <w:sz w:val="28"/>
          <w:szCs w:val="28"/>
        </w:rPr>
        <w:t xml:space="preserve"> países</w:t>
      </w:r>
      <w:r w:rsidR="0092502F">
        <w:rPr>
          <w:rFonts w:ascii="Arial" w:hAnsi="Arial" w:cs="Arial"/>
          <w:color w:val="000000" w:themeColor="text1"/>
          <w:sz w:val="28"/>
          <w:szCs w:val="28"/>
        </w:rPr>
        <w:t xml:space="preserve"> diferentes, assim como um vasto leque de júris nacionais ainda a serem nomeados pela federação portuguesa de dança desportiva para as provas nacionais. </w:t>
      </w:r>
    </w:p>
    <w:p w14:paraId="7C0D3C64" w14:textId="77777777" w:rsidR="006A0368" w:rsidRDefault="006A0368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2DA6A4A" w14:textId="68395F63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 Gindança, enquanto entidade Associativa, tem muito orgulho em concretizar um projecto com esta importância em Vila Nova de Famalicão valorizando fortemente a prática desportiva, sendo também um elemento de forte promoção e divulgação da modalidade. </w:t>
      </w:r>
    </w:p>
    <w:p w14:paraId="202C68C2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Na nossa procura de patrocinadores, procuramos sensibilizar de forma particular, empresas da região, criando a oportunidade para que esta seja também uma plataforma eficaz de divulgação do que se faz em Famalicão no âmbito nacional e internacional. Entendemos que esta é uma janela de oportunidade que pode ser benéfica para o nosso evento e também para quem a ele se associa por permitir a divulgação a outros públicos.</w:t>
      </w:r>
    </w:p>
    <w:p w14:paraId="62BBA614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Recorrendo a uma equipa de grandes profissionais de som, luz e imagem iremos realizar programas de </w:t>
      </w:r>
      <w:proofErr w:type="spellStart"/>
      <w:r w:rsidRPr="00DA5359">
        <w:rPr>
          <w:rFonts w:ascii="Arial" w:hAnsi="Arial" w:cs="Arial"/>
          <w:color w:val="000000" w:themeColor="text1"/>
          <w:sz w:val="28"/>
          <w:szCs w:val="28"/>
        </w:rPr>
        <w:t>tv</w:t>
      </w:r>
      <w:proofErr w:type="spellEnd"/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, live </w:t>
      </w:r>
      <w:proofErr w:type="spellStart"/>
      <w:r w:rsidRPr="00DA5359">
        <w:rPr>
          <w:rFonts w:ascii="Arial" w:hAnsi="Arial" w:cs="Arial"/>
          <w:color w:val="000000" w:themeColor="text1"/>
          <w:sz w:val="28"/>
          <w:szCs w:val="28"/>
        </w:rPr>
        <w:t>streaming</w:t>
      </w:r>
      <w:proofErr w:type="spellEnd"/>
      <w:r w:rsidR="006C6271" w:rsidRPr="00DA5359">
        <w:rPr>
          <w:rFonts w:ascii="Arial" w:hAnsi="Arial" w:cs="Arial"/>
          <w:color w:val="000000" w:themeColor="text1"/>
          <w:sz w:val="28"/>
          <w:szCs w:val="28"/>
        </w:rPr>
        <w:t xml:space="preserve"> para sites nacionais e internacionais, nomeadamente Federação Mundial e DSI </w:t>
      </w:r>
      <w:proofErr w:type="spellStart"/>
      <w:r w:rsidR="006C6271" w:rsidRPr="00DA5359">
        <w:rPr>
          <w:rFonts w:ascii="Arial" w:hAnsi="Arial" w:cs="Arial"/>
          <w:color w:val="000000" w:themeColor="text1"/>
          <w:sz w:val="28"/>
          <w:szCs w:val="28"/>
        </w:rPr>
        <w:lastRenderedPageBreak/>
        <w:t>England</w:t>
      </w:r>
      <w:proofErr w:type="spellEnd"/>
      <w:r w:rsidR="006C6271" w:rsidRPr="00DA5359">
        <w:rPr>
          <w:rFonts w:ascii="Arial" w:hAnsi="Arial" w:cs="Arial"/>
          <w:color w:val="000000" w:themeColor="text1"/>
          <w:sz w:val="28"/>
          <w:szCs w:val="28"/>
        </w:rPr>
        <w:t>,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C6271" w:rsidRPr="00DA5359">
        <w:rPr>
          <w:rFonts w:ascii="Arial" w:hAnsi="Arial" w:cs="Arial"/>
          <w:color w:val="000000" w:themeColor="text1"/>
          <w:sz w:val="28"/>
          <w:szCs w:val="28"/>
        </w:rPr>
        <w:t>d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e transmissão em direto de todas as provas que integram o evento. </w:t>
      </w:r>
    </w:p>
    <w:p w14:paraId="53DF31AB" w14:textId="37BF3AE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Temos a nossa equipa a funcionar há alguns meses e agora até ao dia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 xml:space="preserve"> 11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>Setembro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o trabalho será cada vez mais intenso. </w:t>
      </w:r>
    </w:p>
    <w:p w14:paraId="3481563F" w14:textId="1BD7DF90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É já possível reservar através do nosso site 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>bilhetes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>para bancada. Os lugares de mesa já se encontram esgotados. Este ano só poderemos ter 50% da lotação do público e por isso os primeiros a reservar os bilhetes serão os sortud</w:t>
      </w:r>
      <w:r w:rsidR="007E699D">
        <w:rPr>
          <w:rFonts w:ascii="Arial" w:hAnsi="Arial" w:cs="Arial"/>
          <w:color w:val="000000" w:themeColor="text1"/>
          <w:sz w:val="28"/>
          <w:szCs w:val="28"/>
        </w:rPr>
        <w:t>o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 xml:space="preserve">s em poderem voltar a ver pela primeira vez ao vivo uma competição de dança desde que a pandemia começou. Será também uma alegria muito grande para os atletas poderem voltar a ter o público a aplaudir e apoiarem a sua dança. </w:t>
      </w:r>
    </w:p>
    <w:p w14:paraId="60D682A8" w14:textId="29A2BB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Em permanência iremos publicando informações de </w:t>
      </w:r>
      <w:r w:rsidR="004A676C" w:rsidRPr="00DA5359">
        <w:rPr>
          <w:rFonts w:ascii="Arial" w:hAnsi="Arial" w:cs="Arial"/>
          <w:color w:val="000000" w:themeColor="text1"/>
          <w:sz w:val="28"/>
          <w:szCs w:val="28"/>
        </w:rPr>
        <w:t>atualização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em </w:t>
      </w:r>
      <w:hyperlink r:id="rId8" w:history="1">
        <w:r w:rsidR="004A676C" w:rsidRPr="00DA5359">
          <w:rPr>
            <w:rStyle w:val="Hiperligao"/>
            <w:rFonts w:ascii="Arial" w:hAnsi="Arial" w:cs="Arial"/>
            <w:color w:val="000000" w:themeColor="text1"/>
            <w:sz w:val="28"/>
            <w:szCs w:val="28"/>
          </w:rPr>
          <w:t>www.famalicaodanca.com</w:t>
        </w:r>
      </w:hyperlink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através do </w:t>
      </w:r>
      <w:proofErr w:type="spellStart"/>
      <w:r w:rsidRPr="00DA5359">
        <w:rPr>
          <w:rFonts w:ascii="Arial" w:hAnsi="Arial" w:cs="Arial"/>
          <w:color w:val="000000" w:themeColor="text1"/>
          <w:sz w:val="28"/>
          <w:szCs w:val="28"/>
        </w:rPr>
        <w:t>Faceboo</w:t>
      </w:r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>k</w:t>
      </w:r>
      <w:proofErr w:type="spellEnd"/>
      <w:r w:rsidR="00EA32F3" w:rsidRPr="00DA5359">
        <w:rPr>
          <w:rFonts w:ascii="Arial" w:hAnsi="Arial" w:cs="Arial"/>
          <w:color w:val="000000" w:themeColor="text1"/>
          <w:sz w:val="28"/>
          <w:szCs w:val="28"/>
        </w:rPr>
        <w:t xml:space="preserve"> e Instagram. </w:t>
      </w:r>
    </w:p>
    <w:p w14:paraId="205F43B8" w14:textId="784634C4" w:rsidR="00395FB1" w:rsidRPr="00DA5359" w:rsidRDefault="00395FB1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As edições anteriores têm demonstrado o interesse do público, com o pavilhão municipal de Famalicão a esgotar sucessivamente. Queremos que o mesmo aconteça este ano, </w:t>
      </w:r>
      <w:r w:rsidR="000654ED" w:rsidRPr="00DA5359">
        <w:rPr>
          <w:rFonts w:ascii="Arial" w:hAnsi="Arial" w:cs="Arial"/>
          <w:color w:val="000000" w:themeColor="text1"/>
          <w:sz w:val="28"/>
          <w:szCs w:val="28"/>
        </w:rPr>
        <w:t xml:space="preserve">apesar das restrições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o público </w:t>
      </w:r>
      <w:r w:rsidR="000654ED" w:rsidRPr="00DA5359">
        <w:rPr>
          <w:rFonts w:ascii="Arial" w:hAnsi="Arial" w:cs="Arial"/>
          <w:color w:val="000000" w:themeColor="text1"/>
          <w:sz w:val="28"/>
          <w:szCs w:val="28"/>
        </w:rPr>
        <w:t xml:space="preserve">volte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 vibrar com esta prova desportiva que é em simultâneo um </w:t>
      </w:r>
      <w:r w:rsidR="004A676C" w:rsidRPr="00DA5359">
        <w:rPr>
          <w:rFonts w:ascii="Arial" w:hAnsi="Arial" w:cs="Arial"/>
          <w:color w:val="000000" w:themeColor="text1"/>
          <w:sz w:val="28"/>
          <w:szCs w:val="28"/>
        </w:rPr>
        <w:t>espetáculo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de luz, som, glamour e muita dança. </w:t>
      </w:r>
    </w:p>
    <w:p w14:paraId="01B5B7C6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Apelamos a todos, em particular aos elementos da comunicação social que façam a divulgação deste evento, que merece </w:t>
      </w:r>
      <w:r w:rsidR="004A676C" w:rsidRPr="00DA5359">
        <w:rPr>
          <w:rFonts w:ascii="Arial" w:hAnsi="Arial" w:cs="Arial"/>
          <w:color w:val="000000" w:themeColor="text1"/>
          <w:sz w:val="28"/>
          <w:szCs w:val="28"/>
        </w:rPr>
        <w:t>projeção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ao nível local, regional e nacional.</w:t>
      </w:r>
    </w:p>
    <w:p w14:paraId="3357D6CF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A Câmara Municipal de Vila Nova de Famalicão e o Instituto Português do Desporto e Juventude são os nossos principais parceiros. A eles juntam-se os patrocinadores empresariais que acreditam na repetição do sucesso dos anos anteriores</w:t>
      </w:r>
      <w:r w:rsidR="00395FB1" w:rsidRPr="00DA5359">
        <w:rPr>
          <w:rFonts w:ascii="Arial" w:hAnsi="Arial" w:cs="Arial"/>
          <w:color w:val="000000" w:themeColor="text1"/>
          <w:sz w:val="28"/>
          <w:szCs w:val="28"/>
        </w:rPr>
        <w:t xml:space="preserve"> e são pilar fundamental na viabilidade do evento e qualidade do mesmo.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BD89FAA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0720CC8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612E32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5361054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61D2A07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E21B45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83CFFE8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73238F3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17931A" w14:textId="09887A82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Evento: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FAMALICÃO DANÇA 20</w:t>
      </w:r>
      <w:r w:rsidR="000654ED" w:rsidRPr="00DA5359">
        <w:rPr>
          <w:rFonts w:ascii="Arial" w:hAnsi="Arial" w:cs="Arial"/>
          <w:color w:val="000000" w:themeColor="text1"/>
          <w:sz w:val="28"/>
          <w:szCs w:val="28"/>
        </w:rPr>
        <w:t>21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AMCO </w:t>
      </w:r>
    </w:p>
    <w:p w14:paraId="61733EC9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3C85E7" w14:textId="73F0586E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>Data: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654ED" w:rsidRPr="00DA5359">
        <w:rPr>
          <w:rFonts w:ascii="Arial" w:hAnsi="Arial" w:cs="Arial"/>
          <w:color w:val="000000" w:themeColor="text1"/>
          <w:sz w:val="28"/>
          <w:szCs w:val="28"/>
        </w:rPr>
        <w:t>11 de Setembro 2021</w:t>
      </w:r>
    </w:p>
    <w:p w14:paraId="35E9C370" w14:textId="77777777" w:rsidR="00395FB1" w:rsidRPr="00DA5359" w:rsidRDefault="00395FB1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Sábado, provas desportivas:</w:t>
      </w:r>
    </w:p>
    <w:p w14:paraId="63FB7554" w14:textId="1F59CBA9" w:rsidR="00395FB1" w:rsidRPr="00DA5359" w:rsidRDefault="000654ED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3</w:t>
      </w:r>
      <w:r w:rsidR="00395FB1" w:rsidRPr="00DA5359">
        <w:rPr>
          <w:rFonts w:ascii="Arial" w:hAnsi="Arial" w:cs="Arial"/>
          <w:color w:val="000000" w:themeColor="text1"/>
          <w:sz w:val="28"/>
          <w:szCs w:val="28"/>
        </w:rPr>
        <w:t>ª Prova do Circuito Nacional de Dança Desportiva 20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>21</w:t>
      </w:r>
      <w:r w:rsidR="00395FB1" w:rsidRPr="00DA5359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40D108F5" w14:textId="74E83F1D" w:rsidR="00C20FCE" w:rsidRPr="00DA5359" w:rsidRDefault="00395FB1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Campeonato Nacional </w:t>
      </w:r>
      <w:r w:rsidR="000654ED" w:rsidRPr="00DA5359">
        <w:rPr>
          <w:rFonts w:ascii="Arial" w:hAnsi="Arial" w:cs="Arial"/>
          <w:color w:val="000000" w:themeColor="text1"/>
          <w:sz w:val="28"/>
          <w:szCs w:val="28"/>
        </w:rPr>
        <w:t>de 10 danças Adultos Open e Seniores 1 Open;</w:t>
      </w:r>
    </w:p>
    <w:p w14:paraId="2E5178FF" w14:textId="15DFFA8A" w:rsidR="00395FB1" w:rsidRPr="00DA5359" w:rsidRDefault="00CA5562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Taça do Mundo de Adultos Open Latinas </w:t>
      </w:r>
    </w:p>
    <w:p w14:paraId="069B87E3" w14:textId="77777777" w:rsidR="00395FB1" w:rsidRPr="00DA5359" w:rsidRDefault="00395FB1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0FCFDE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EA62F18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>Organização: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Gindança – Associação de Ginástica e Dança de Famalicão</w:t>
      </w:r>
    </w:p>
    <w:p w14:paraId="28699572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>Apoios Institucionais:</w:t>
      </w:r>
    </w:p>
    <w:p w14:paraId="7596F533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Câmara Municipal de Vila Nova de Famalicão;</w:t>
      </w:r>
    </w:p>
    <w:p w14:paraId="3B49ADF9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Instituto Português do Desporto e Juventude, IP;</w:t>
      </w:r>
    </w:p>
    <w:p w14:paraId="14A3FA75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>Autorização e licenciamento:</w:t>
      </w:r>
    </w:p>
    <w:p w14:paraId="71CC1B8A" w14:textId="4C9B40F2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Federação Mundial de Dança Desportiva </w:t>
      </w:r>
    </w:p>
    <w:p w14:paraId="3E497073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Federação Portuguesa de Dança Desportiva, FPDD;</w:t>
      </w:r>
    </w:p>
    <w:p w14:paraId="18EE2E14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Associação de Dança Desportiva do Baixo Minho, ADDBM;</w:t>
      </w:r>
    </w:p>
    <w:p w14:paraId="046A654C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0BCD8A6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>Modalidade: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Dança Desportiva</w:t>
      </w:r>
    </w:p>
    <w:p w14:paraId="67D00915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>Disciplinas: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2F94DFC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Latinas - Samba, </w:t>
      </w:r>
      <w:proofErr w:type="spellStart"/>
      <w:r w:rsidRPr="00DA5359">
        <w:rPr>
          <w:rFonts w:ascii="Arial" w:hAnsi="Arial" w:cs="Arial"/>
          <w:color w:val="000000" w:themeColor="text1"/>
          <w:sz w:val="28"/>
          <w:szCs w:val="28"/>
        </w:rPr>
        <w:t>Cha</w:t>
      </w:r>
      <w:proofErr w:type="spellEnd"/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DA5359">
        <w:rPr>
          <w:rFonts w:ascii="Arial" w:hAnsi="Arial" w:cs="Arial"/>
          <w:color w:val="000000" w:themeColor="text1"/>
          <w:sz w:val="28"/>
          <w:szCs w:val="28"/>
        </w:rPr>
        <w:t>Cha</w:t>
      </w:r>
      <w:proofErr w:type="spellEnd"/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DA5359">
        <w:rPr>
          <w:rFonts w:ascii="Arial" w:hAnsi="Arial" w:cs="Arial"/>
          <w:color w:val="000000" w:themeColor="text1"/>
          <w:sz w:val="28"/>
          <w:szCs w:val="28"/>
        </w:rPr>
        <w:t>Cha</w:t>
      </w:r>
      <w:proofErr w:type="spellEnd"/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, Rumba, </w:t>
      </w:r>
      <w:proofErr w:type="spellStart"/>
      <w:r w:rsidRPr="00DA5359">
        <w:rPr>
          <w:rFonts w:ascii="Arial" w:hAnsi="Arial" w:cs="Arial"/>
          <w:color w:val="000000" w:themeColor="text1"/>
          <w:sz w:val="28"/>
          <w:szCs w:val="28"/>
        </w:rPr>
        <w:t>Paso</w:t>
      </w:r>
      <w:proofErr w:type="spellEnd"/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Doble e </w:t>
      </w:r>
      <w:proofErr w:type="spellStart"/>
      <w:r w:rsidRPr="00DA5359">
        <w:rPr>
          <w:rFonts w:ascii="Arial" w:hAnsi="Arial" w:cs="Arial"/>
          <w:color w:val="000000" w:themeColor="text1"/>
          <w:sz w:val="28"/>
          <w:szCs w:val="28"/>
        </w:rPr>
        <w:t>Jive</w:t>
      </w:r>
      <w:proofErr w:type="spellEnd"/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</w:p>
    <w:p w14:paraId="21319C4F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Standard - Valsa Inglesa, Tango, Valsa Vienense, Slow Foxtrot e Quickstep;</w:t>
      </w:r>
    </w:p>
    <w:p w14:paraId="07463B6C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Dez Danças – Standard e Latinas.</w:t>
      </w:r>
    </w:p>
    <w:p w14:paraId="2C6264F8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D2F18FA" w14:textId="12DE39D1" w:rsidR="00F96717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>Juízes de Prova</w:t>
      </w:r>
      <w:r w:rsidR="00F96717">
        <w:rPr>
          <w:rFonts w:ascii="Arial" w:hAnsi="Arial" w:cs="Arial"/>
          <w:b/>
          <w:color w:val="000000" w:themeColor="text1"/>
          <w:sz w:val="28"/>
          <w:szCs w:val="28"/>
        </w:rPr>
        <w:t xml:space="preserve"> Taça do Mundo</w:t>
      </w: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55C8438D" w14:textId="665F9DA1" w:rsidR="00C20FCE" w:rsidRPr="00F96717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F96717">
        <w:rPr>
          <w:rFonts w:ascii="Arial" w:hAnsi="Arial" w:cs="Arial"/>
          <w:color w:val="000000" w:themeColor="text1"/>
          <w:sz w:val="28"/>
          <w:szCs w:val="28"/>
        </w:rPr>
        <w:t>1</w:t>
      </w:r>
      <w:r w:rsidR="0092502F" w:rsidRPr="00F96717">
        <w:rPr>
          <w:rFonts w:ascii="Arial" w:hAnsi="Arial" w:cs="Arial"/>
          <w:color w:val="000000" w:themeColor="text1"/>
          <w:sz w:val="28"/>
          <w:szCs w:val="28"/>
        </w:rPr>
        <w:t>1</w:t>
      </w:r>
      <w:r w:rsidRPr="00F96717">
        <w:rPr>
          <w:rFonts w:ascii="Arial" w:hAnsi="Arial" w:cs="Arial"/>
          <w:color w:val="000000" w:themeColor="text1"/>
          <w:sz w:val="28"/>
          <w:szCs w:val="28"/>
        </w:rPr>
        <w:t xml:space="preserve"> elementos de 1</w:t>
      </w:r>
      <w:r w:rsidR="0092502F" w:rsidRPr="00F96717">
        <w:rPr>
          <w:rFonts w:ascii="Arial" w:hAnsi="Arial" w:cs="Arial"/>
          <w:color w:val="000000" w:themeColor="text1"/>
          <w:sz w:val="28"/>
          <w:szCs w:val="28"/>
        </w:rPr>
        <w:t>0</w:t>
      </w:r>
      <w:r w:rsidRPr="00F96717">
        <w:rPr>
          <w:rFonts w:ascii="Arial" w:hAnsi="Arial" w:cs="Arial"/>
          <w:color w:val="000000" w:themeColor="text1"/>
          <w:sz w:val="28"/>
          <w:szCs w:val="28"/>
        </w:rPr>
        <w:t xml:space="preserve"> países nomeadamente:</w:t>
      </w:r>
    </w:p>
    <w:p w14:paraId="7ED460AB" w14:textId="226068E8" w:rsidR="00C20FCE" w:rsidRPr="00DA5359" w:rsidRDefault="0092502F" w:rsidP="00F967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96717">
        <w:rPr>
          <w:rFonts w:ascii="Arial" w:hAnsi="Arial" w:cs="Arial"/>
          <w:color w:val="000000" w:themeColor="text1"/>
          <w:sz w:val="28"/>
          <w:szCs w:val="28"/>
        </w:rPr>
        <w:t>Albania</w:t>
      </w:r>
      <w:proofErr w:type="spellEnd"/>
      <w:r w:rsidRPr="00F96717">
        <w:rPr>
          <w:rFonts w:ascii="Arial" w:hAnsi="Arial" w:cs="Arial"/>
          <w:color w:val="000000" w:themeColor="text1"/>
          <w:sz w:val="28"/>
          <w:szCs w:val="28"/>
        </w:rPr>
        <w:t xml:space="preserve">, Espanha, </w:t>
      </w:r>
      <w:r w:rsidR="00C20FCE" w:rsidRPr="00F96717">
        <w:rPr>
          <w:rFonts w:ascii="Arial" w:hAnsi="Arial" w:cs="Arial"/>
          <w:color w:val="000000" w:themeColor="text1"/>
          <w:sz w:val="28"/>
          <w:szCs w:val="28"/>
        </w:rPr>
        <w:t xml:space="preserve">Itália, </w:t>
      </w:r>
      <w:r w:rsidRPr="00F96717">
        <w:rPr>
          <w:rFonts w:ascii="Arial" w:hAnsi="Arial" w:cs="Arial"/>
          <w:color w:val="000000" w:themeColor="text1"/>
          <w:sz w:val="28"/>
          <w:szCs w:val="28"/>
        </w:rPr>
        <w:t xml:space="preserve">Eslovénia, </w:t>
      </w:r>
      <w:r w:rsidR="00F96717" w:rsidRPr="00F96717">
        <w:rPr>
          <w:rFonts w:ascii="Arial" w:hAnsi="Arial" w:cs="Arial"/>
          <w:color w:val="000000" w:themeColor="text1"/>
          <w:sz w:val="28"/>
          <w:szCs w:val="28"/>
        </w:rPr>
        <w:t>Estónia, Roménia, Alemanha, Rússia, Israel e Portugal.</w:t>
      </w:r>
    </w:p>
    <w:p w14:paraId="6A1756B5" w14:textId="77777777" w:rsidR="00F96717" w:rsidRDefault="00F96717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8D8844" w14:textId="725CB84D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</w:rPr>
        <w:t xml:space="preserve">Participantes: </w:t>
      </w:r>
    </w:p>
    <w:p w14:paraId="34B17431" w14:textId="385A44A9" w:rsidR="00C20FCE" w:rsidRPr="00DA5359" w:rsidRDefault="00CA5562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Taça</w:t>
      </w:r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 xml:space="preserve"> do Mundo de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Adultos </w:t>
      </w:r>
      <w:r w:rsidR="0057430C" w:rsidRPr="00DA5359">
        <w:rPr>
          <w:rFonts w:ascii="Arial" w:hAnsi="Arial" w:cs="Arial"/>
          <w:color w:val="000000" w:themeColor="text1"/>
          <w:sz w:val="28"/>
          <w:szCs w:val="28"/>
        </w:rPr>
        <w:t>Latinas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6C34D53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Participação restrita a pares nomeados pelas </w:t>
      </w:r>
      <w:r w:rsidR="004A676C" w:rsidRPr="00DA5359">
        <w:rPr>
          <w:rFonts w:ascii="Arial" w:hAnsi="Arial" w:cs="Arial"/>
          <w:color w:val="000000" w:themeColor="text1"/>
          <w:sz w:val="28"/>
          <w:szCs w:val="28"/>
        </w:rPr>
        <w:t>respetivas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 Federações Nacionais com base nos seus bons resultados desportivos. </w:t>
      </w:r>
    </w:p>
    <w:p w14:paraId="5D7A349B" w14:textId="77777777" w:rsidR="00812DE5" w:rsidRPr="00DA5359" w:rsidRDefault="00812DE5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440F4C7" w14:textId="4225A76D" w:rsidR="00C20FCE" w:rsidRPr="00DA5359" w:rsidRDefault="0057430C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3</w:t>
      </w:r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 xml:space="preserve">ª Prova do Circuito Nacional: </w:t>
      </w:r>
    </w:p>
    <w:p w14:paraId="3AFB414C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Participação de pares nacionais do continente e arquipélagos dos Açores e Madeira, respeitando o seu escalão etário e categoria.</w:t>
      </w:r>
    </w:p>
    <w:p w14:paraId="5404D3A1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837AB37" w14:textId="7DBC423C" w:rsidR="00812DE5" w:rsidRPr="00DA5359" w:rsidRDefault="00812DE5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Campeonato Nacional </w:t>
      </w:r>
      <w:r w:rsidR="0057430C" w:rsidRPr="00DA5359">
        <w:rPr>
          <w:rFonts w:ascii="Arial" w:hAnsi="Arial" w:cs="Arial"/>
          <w:color w:val="000000" w:themeColor="text1"/>
          <w:sz w:val="28"/>
          <w:szCs w:val="28"/>
        </w:rPr>
        <w:t>de 10 Danças Adultos Open e Seniores 1 Open:</w:t>
      </w:r>
    </w:p>
    <w:p w14:paraId="6AB0541D" w14:textId="77777777" w:rsidR="00812DE5" w:rsidRPr="00DA5359" w:rsidRDefault="00812DE5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Participação de pares nacionais deste escalão. É apurado par campeão nacional da presente época. Apuramento para representação de Portugal nos Campeonatos da Europa e do Mundo.</w:t>
      </w:r>
    </w:p>
    <w:p w14:paraId="0997D566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D100E5E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C0428C2" w14:textId="7929440D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5359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Informações acerca “Famalicão Dança 20</w:t>
      </w:r>
      <w:r w:rsidR="007E6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21</w:t>
      </w:r>
      <w:r w:rsidRPr="00DA5359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AMCO”:</w:t>
      </w:r>
    </w:p>
    <w:p w14:paraId="669C50A6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Websites: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ab/>
      </w:r>
      <w:hyperlink r:id="rId9" w:history="1">
        <w:r w:rsidR="004A676C" w:rsidRPr="00DA5359">
          <w:rPr>
            <w:rStyle w:val="Hiperligao"/>
            <w:rFonts w:ascii="Arial" w:hAnsi="Arial" w:cs="Arial"/>
            <w:color w:val="000000" w:themeColor="text1"/>
            <w:sz w:val="28"/>
            <w:szCs w:val="28"/>
          </w:rPr>
          <w:t>www.famalicaodanca.com</w:t>
        </w:r>
      </w:hyperlink>
      <w:r w:rsidRPr="00DA5359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15CED6A9" w14:textId="77777777" w:rsidR="00C20FCE" w:rsidRPr="00DA5359" w:rsidRDefault="00FB6BD5" w:rsidP="00DA5359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0" w:history="1">
        <w:r w:rsidR="00C20FCE" w:rsidRPr="00DA5359">
          <w:rPr>
            <w:rStyle w:val="Hiperligao"/>
            <w:rFonts w:ascii="Arial" w:hAnsi="Arial" w:cs="Arial"/>
            <w:color w:val="000000" w:themeColor="text1"/>
            <w:sz w:val="28"/>
            <w:szCs w:val="28"/>
          </w:rPr>
          <w:t>www.fpdd.pt</w:t>
        </w:r>
      </w:hyperlink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3B0DC984" w14:textId="77777777" w:rsidR="00C20FCE" w:rsidRPr="00DA5359" w:rsidRDefault="00FB6BD5" w:rsidP="00DA5359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1" w:history="1">
        <w:r w:rsidR="00C20FCE" w:rsidRPr="00DA5359">
          <w:rPr>
            <w:rStyle w:val="Hiperligao"/>
            <w:rFonts w:ascii="Arial" w:hAnsi="Arial" w:cs="Arial"/>
            <w:color w:val="000000" w:themeColor="text1"/>
            <w:sz w:val="28"/>
            <w:szCs w:val="28"/>
          </w:rPr>
          <w:t>www.worlddancesport.org</w:t>
        </w:r>
      </w:hyperlink>
      <w:r w:rsidR="00C20FCE" w:rsidRPr="00DA5359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1AF8A8AB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06B682F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>Redes sociais: Facebook: “Famalicão Dança”</w:t>
      </w:r>
    </w:p>
    <w:p w14:paraId="4388B887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 xml:space="preserve">Contactos: 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ab/>
        <w:t>Telefone – 919 440 967 – 915 010 494</w:t>
      </w:r>
    </w:p>
    <w:p w14:paraId="6F1BEAA2" w14:textId="77777777" w:rsidR="00C20FCE" w:rsidRPr="00DA5359" w:rsidRDefault="00C20FCE" w:rsidP="00DA5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5359">
        <w:rPr>
          <w:rFonts w:ascii="Arial" w:hAnsi="Arial" w:cs="Arial"/>
          <w:color w:val="000000" w:themeColor="text1"/>
          <w:sz w:val="28"/>
          <w:szCs w:val="28"/>
        </w:rPr>
        <w:tab/>
      </w:r>
      <w:r w:rsidRPr="00DA5359">
        <w:rPr>
          <w:rFonts w:ascii="Arial" w:hAnsi="Arial" w:cs="Arial"/>
          <w:color w:val="000000" w:themeColor="text1"/>
          <w:sz w:val="28"/>
          <w:szCs w:val="28"/>
        </w:rPr>
        <w:tab/>
      </w:r>
      <w:r w:rsidRPr="00DA5359">
        <w:rPr>
          <w:rFonts w:ascii="Arial" w:hAnsi="Arial" w:cs="Arial"/>
          <w:color w:val="000000" w:themeColor="text1"/>
          <w:sz w:val="28"/>
          <w:szCs w:val="28"/>
        </w:rPr>
        <w:tab/>
      </w:r>
      <w:r w:rsidR="004A676C" w:rsidRPr="00DA5359">
        <w:rPr>
          <w:rFonts w:ascii="Arial" w:hAnsi="Arial" w:cs="Arial"/>
          <w:color w:val="000000" w:themeColor="text1"/>
          <w:sz w:val="28"/>
          <w:szCs w:val="28"/>
        </w:rPr>
        <w:t>famalicaodanca</w:t>
      </w:r>
      <w:r w:rsidRPr="00DA5359">
        <w:rPr>
          <w:rFonts w:ascii="Arial" w:hAnsi="Arial" w:cs="Arial"/>
          <w:color w:val="000000" w:themeColor="text1"/>
          <w:sz w:val="28"/>
          <w:szCs w:val="28"/>
        </w:rPr>
        <w:t>@gmail.com</w:t>
      </w:r>
    </w:p>
    <w:p w14:paraId="1D052FA8" w14:textId="77777777" w:rsidR="00A645BF" w:rsidRPr="00DA5359" w:rsidRDefault="00A645BF" w:rsidP="00DA5359">
      <w:pPr>
        <w:pStyle w:val="SemEspaamento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A645BF" w:rsidRPr="00DA5359" w:rsidSect="00C20FCE">
      <w:headerReference w:type="default" r:id="rId12"/>
      <w:footerReference w:type="default" r:id="rId13"/>
      <w:pgSz w:w="11906" w:h="16838"/>
      <w:pgMar w:top="2552" w:right="1274" w:bottom="1417" w:left="1701" w:header="993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5793" w14:textId="77777777" w:rsidR="00FB6BD5" w:rsidRDefault="00FB6BD5" w:rsidP="001831F4">
      <w:r>
        <w:separator/>
      </w:r>
    </w:p>
  </w:endnote>
  <w:endnote w:type="continuationSeparator" w:id="0">
    <w:p w14:paraId="47A72E97" w14:textId="77777777" w:rsidR="00FB6BD5" w:rsidRDefault="00FB6BD5" w:rsidP="0018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5286" w14:textId="77777777" w:rsidR="00AB57A3" w:rsidRPr="002E7AE7" w:rsidRDefault="00AB57A3" w:rsidP="00AB57A3">
    <w:pPr>
      <w:spacing w:before="100" w:beforeAutospacing="1" w:after="100" w:afterAutospacing="1"/>
      <w:contextualSpacing/>
      <w:rPr>
        <w:rFonts w:ascii="Tahoma" w:hAnsi="Tahoma" w:cs="Tahoma"/>
        <w:bCs/>
        <w:color w:val="47B0FF"/>
        <w:sz w:val="10"/>
        <w:szCs w:val="10"/>
      </w:rPr>
    </w:pPr>
    <w:r w:rsidRPr="002E7AE7">
      <w:rPr>
        <w:rFonts w:ascii="Tahoma" w:hAnsi="Tahoma" w:cs="Tahoma"/>
        <w:bCs/>
        <w:color w:val="47B0FF"/>
        <w:sz w:val="10"/>
        <w:szCs w:val="10"/>
      </w:rPr>
      <w:t>Gindança - Associação de Ginástica e Dança de Famalicão</w:t>
    </w:r>
    <w:r w:rsidR="00997D2E" w:rsidRPr="002E7AE7">
      <w:rPr>
        <w:rFonts w:ascii="Tahoma" w:hAnsi="Tahoma" w:cs="Tahoma"/>
        <w:bCs/>
        <w:color w:val="47B0FF"/>
        <w:sz w:val="10"/>
        <w:szCs w:val="10"/>
      </w:rPr>
      <w:tab/>
    </w:r>
    <w:r w:rsidR="00163FE0" w:rsidRPr="002E7AE7">
      <w:rPr>
        <w:rFonts w:ascii="Tahoma" w:hAnsi="Tahoma" w:cs="Tahoma"/>
        <w:bCs/>
        <w:color w:val="47B0FF"/>
        <w:sz w:val="10"/>
        <w:szCs w:val="10"/>
      </w:rPr>
      <w:tab/>
    </w:r>
  </w:p>
  <w:p w14:paraId="0DD0A38B" w14:textId="77777777" w:rsidR="00AB57A3" w:rsidRPr="002E7AE7" w:rsidRDefault="00AB57A3" w:rsidP="00AB57A3">
    <w:pPr>
      <w:spacing w:before="100" w:beforeAutospacing="1" w:after="100" w:afterAutospacing="1"/>
      <w:contextualSpacing/>
      <w:rPr>
        <w:rFonts w:ascii="Tahoma" w:hAnsi="Tahoma" w:cs="Tahoma"/>
        <w:bCs/>
        <w:color w:val="47B0FF"/>
        <w:sz w:val="10"/>
        <w:szCs w:val="10"/>
      </w:rPr>
    </w:pPr>
    <w:r w:rsidRPr="002E7AE7">
      <w:rPr>
        <w:rFonts w:ascii="Tahoma" w:hAnsi="Tahoma" w:cs="Tahoma"/>
        <w:bCs/>
        <w:color w:val="47B0FF"/>
        <w:sz w:val="10"/>
        <w:szCs w:val="10"/>
      </w:rPr>
      <w:t>Rua de Queimados, 120 – Antas</w:t>
    </w:r>
    <w:r w:rsidR="00163FE0" w:rsidRPr="002E7AE7">
      <w:rPr>
        <w:rFonts w:ascii="Tahoma" w:hAnsi="Tahoma" w:cs="Tahoma"/>
        <w:bCs/>
        <w:color w:val="47B0FF"/>
        <w:sz w:val="10"/>
        <w:szCs w:val="10"/>
      </w:rPr>
      <w:tab/>
    </w:r>
    <w:r w:rsidR="00163FE0" w:rsidRPr="002E7AE7">
      <w:rPr>
        <w:rFonts w:ascii="Tahoma" w:hAnsi="Tahoma" w:cs="Tahoma"/>
        <w:bCs/>
        <w:color w:val="47B0FF"/>
        <w:sz w:val="10"/>
        <w:szCs w:val="10"/>
      </w:rPr>
      <w:tab/>
    </w:r>
    <w:r w:rsidR="00163FE0" w:rsidRPr="002E7AE7">
      <w:rPr>
        <w:rFonts w:ascii="Tahoma" w:hAnsi="Tahoma" w:cs="Tahoma"/>
        <w:bCs/>
        <w:color w:val="47B0FF"/>
        <w:sz w:val="10"/>
        <w:szCs w:val="10"/>
      </w:rPr>
      <w:tab/>
    </w:r>
    <w:r w:rsidR="00163FE0" w:rsidRPr="002E7AE7">
      <w:rPr>
        <w:rFonts w:ascii="Tahoma" w:hAnsi="Tahoma" w:cs="Tahoma"/>
        <w:bCs/>
        <w:color w:val="47B0FF"/>
        <w:sz w:val="10"/>
        <w:szCs w:val="10"/>
      </w:rPr>
      <w:tab/>
    </w:r>
    <w:r w:rsidR="00163FE0" w:rsidRPr="002E7AE7">
      <w:rPr>
        <w:rFonts w:ascii="Tahoma" w:hAnsi="Tahoma" w:cs="Tahoma"/>
        <w:bCs/>
        <w:color w:val="47B0FF"/>
        <w:sz w:val="10"/>
        <w:szCs w:val="10"/>
      </w:rPr>
      <w:tab/>
    </w:r>
  </w:p>
  <w:p w14:paraId="181EBC34" w14:textId="77777777" w:rsidR="0086459B" w:rsidRPr="002E7AE7" w:rsidRDefault="00AB57A3" w:rsidP="00AB57A3">
    <w:pPr>
      <w:spacing w:before="100" w:beforeAutospacing="1" w:after="100" w:afterAutospacing="1"/>
      <w:contextualSpacing/>
      <w:rPr>
        <w:rFonts w:ascii="Tahoma" w:hAnsi="Tahoma" w:cs="Tahoma"/>
        <w:bCs/>
        <w:color w:val="47B0FF"/>
        <w:sz w:val="10"/>
        <w:szCs w:val="10"/>
      </w:rPr>
    </w:pPr>
    <w:r w:rsidRPr="002E7AE7">
      <w:rPr>
        <w:rFonts w:ascii="Tahoma" w:hAnsi="Tahoma" w:cs="Tahoma"/>
        <w:bCs/>
        <w:color w:val="47B0FF"/>
        <w:sz w:val="10"/>
        <w:szCs w:val="10"/>
      </w:rPr>
      <w:t>4760 056 - Vila Nova Famalicão</w:t>
    </w:r>
    <w:r w:rsidR="009F2508" w:rsidRPr="002E7AE7">
      <w:rPr>
        <w:rFonts w:ascii="Tahoma" w:hAnsi="Tahoma" w:cs="Tahoma"/>
        <w:bCs/>
        <w:color w:val="47B0FF"/>
        <w:sz w:val="10"/>
        <w:szCs w:val="10"/>
      </w:rPr>
      <w:t xml:space="preserve"> </w:t>
    </w:r>
  </w:p>
  <w:p w14:paraId="6E26CCE9" w14:textId="77777777" w:rsidR="005B48EA" w:rsidRPr="002E7AE7" w:rsidRDefault="005B48EA" w:rsidP="00AB57A3">
    <w:pPr>
      <w:spacing w:before="100" w:beforeAutospacing="1" w:after="100" w:afterAutospacing="1"/>
      <w:contextualSpacing/>
      <w:rPr>
        <w:rFonts w:ascii="Tahoma" w:hAnsi="Tahoma" w:cs="Tahoma"/>
        <w:bCs/>
        <w:color w:val="47B0FF"/>
        <w:sz w:val="10"/>
        <w:szCs w:val="10"/>
      </w:rPr>
    </w:pPr>
    <w:r w:rsidRPr="002E7AE7">
      <w:rPr>
        <w:rFonts w:ascii="Tahoma" w:hAnsi="Tahoma" w:cs="Tahoma"/>
        <w:bCs/>
        <w:color w:val="47B0FF"/>
        <w:sz w:val="10"/>
        <w:szCs w:val="10"/>
      </w:rPr>
      <w:t xml:space="preserve">Telefones: </w:t>
    </w:r>
    <w:r w:rsidR="00AB57A3" w:rsidRPr="002E7AE7">
      <w:rPr>
        <w:rFonts w:ascii="Tahoma" w:hAnsi="Tahoma" w:cs="Tahoma"/>
        <w:bCs/>
        <w:color w:val="47B0FF"/>
        <w:sz w:val="10"/>
        <w:szCs w:val="10"/>
      </w:rPr>
      <w:t xml:space="preserve">252 080 906 </w:t>
    </w:r>
    <w:r w:rsidR="00E97CA4">
      <w:rPr>
        <w:rFonts w:ascii="Tahoma" w:hAnsi="Tahoma" w:cs="Tahoma"/>
        <w:bCs/>
        <w:color w:val="47B0FF"/>
        <w:sz w:val="10"/>
        <w:szCs w:val="10"/>
      </w:rPr>
      <w:t xml:space="preserve">/ </w:t>
    </w:r>
    <w:r w:rsidR="00AB57A3" w:rsidRPr="002E7AE7">
      <w:rPr>
        <w:rFonts w:ascii="Tahoma" w:hAnsi="Tahoma" w:cs="Tahoma"/>
        <w:bCs/>
        <w:color w:val="47B0FF"/>
        <w:sz w:val="10"/>
        <w:szCs w:val="10"/>
      </w:rPr>
      <w:t>919</w:t>
    </w:r>
    <w:r w:rsidR="002E7AE7">
      <w:rPr>
        <w:rFonts w:ascii="Tahoma" w:hAnsi="Tahoma" w:cs="Tahoma"/>
        <w:bCs/>
        <w:color w:val="47B0FF"/>
        <w:sz w:val="10"/>
        <w:szCs w:val="10"/>
      </w:rPr>
      <w:t> </w:t>
    </w:r>
    <w:r w:rsidR="00AB57A3" w:rsidRPr="002E7AE7">
      <w:rPr>
        <w:rFonts w:ascii="Tahoma" w:hAnsi="Tahoma" w:cs="Tahoma"/>
        <w:bCs/>
        <w:color w:val="47B0FF"/>
        <w:sz w:val="10"/>
        <w:szCs w:val="10"/>
      </w:rPr>
      <w:t>440</w:t>
    </w:r>
    <w:r w:rsidR="002E7AE7">
      <w:rPr>
        <w:rFonts w:ascii="Tahoma" w:hAnsi="Tahoma" w:cs="Tahoma"/>
        <w:bCs/>
        <w:color w:val="47B0FF"/>
        <w:sz w:val="10"/>
        <w:szCs w:val="10"/>
      </w:rPr>
      <w:t xml:space="preserve"> </w:t>
    </w:r>
    <w:r w:rsidR="00AB57A3" w:rsidRPr="002E7AE7">
      <w:rPr>
        <w:rFonts w:ascii="Tahoma" w:hAnsi="Tahoma" w:cs="Tahoma"/>
        <w:bCs/>
        <w:color w:val="47B0FF"/>
        <w:sz w:val="10"/>
        <w:szCs w:val="10"/>
      </w:rPr>
      <w:t xml:space="preserve">967 </w:t>
    </w:r>
    <w:r w:rsidR="00E97CA4">
      <w:rPr>
        <w:rFonts w:ascii="Tahoma" w:hAnsi="Tahoma" w:cs="Tahoma"/>
        <w:bCs/>
        <w:color w:val="47B0FF"/>
        <w:sz w:val="10"/>
        <w:szCs w:val="10"/>
      </w:rPr>
      <w:t>/ 915</w:t>
    </w:r>
    <w:r w:rsidR="008309C3">
      <w:rPr>
        <w:rFonts w:ascii="Tahoma" w:hAnsi="Tahoma" w:cs="Tahoma"/>
        <w:bCs/>
        <w:color w:val="47B0FF"/>
        <w:sz w:val="10"/>
        <w:szCs w:val="10"/>
      </w:rPr>
      <w:t xml:space="preserve"> 010 </w:t>
    </w:r>
    <w:r w:rsidR="00A04AC5">
      <w:rPr>
        <w:rFonts w:ascii="Tahoma" w:hAnsi="Tahoma" w:cs="Tahoma"/>
        <w:bCs/>
        <w:color w:val="47B0FF"/>
        <w:sz w:val="10"/>
        <w:szCs w:val="10"/>
      </w:rPr>
      <w:t>494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0E84" w14:textId="77777777" w:rsidR="00FB6BD5" w:rsidRDefault="00FB6BD5" w:rsidP="001831F4">
      <w:r>
        <w:separator/>
      </w:r>
    </w:p>
  </w:footnote>
  <w:footnote w:type="continuationSeparator" w:id="0">
    <w:p w14:paraId="0D12ED30" w14:textId="77777777" w:rsidR="00FB6BD5" w:rsidRDefault="00FB6BD5" w:rsidP="0018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EB88" w14:textId="235C14B8" w:rsidR="001831F4" w:rsidRDefault="00610F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85CACD" wp14:editId="19CABB4D">
              <wp:simplePos x="0" y="0"/>
              <wp:positionH relativeFrom="column">
                <wp:posOffset>584542</wp:posOffset>
              </wp:positionH>
              <wp:positionV relativeFrom="paragraph">
                <wp:posOffset>2491</wp:posOffset>
              </wp:positionV>
              <wp:extent cx="4343400" cy="703385"/>
              <wp:effectExtent l="0" t="0" r="0" b="0"/>
              <wp:wrapNone/>
              <wp:docPr id="2" name="Tít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3400" cy="70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F79EC" w14:textId="17CBEA77" w:rsidR="002D419E" w:rsidRPr="0058578C" w:rsidRDefault="002D419E" w:rsidP="00607D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</w:pPr>
                          <w:r w:rsidRPr="0058578C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 xml:space="preserve">WDSF </w:t>
                          </w:r>
                          <w:r w:rsidR="00610F3F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>Ta</w:t>
                          </w:r>
                          <w:r w:rsidR="00610F3F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>ç</w:t>
                          </w:r>
                          <w:r w:rsidR="00610F3F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>a do Mundo de Adultos Latinas</w:t>
                          </w:r>
                          <w:r w:rsidRPr="0058578C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9D51AE4" w14:textId="51EC89A7" w:rsidR="00402BC9" w:rsidRPr="00C20FCE" w:rsidRDefault="00610F3F" w:rsidP="00DD72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>3</w:t>
                          </w:r>
                          <w:r w:rsidR="002D419E" w:rsidRPr="00C20FCE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>ª</w:t>
                          </w:r>
                          <w:r w:rsidR="002D419E" w:rsidRPr="00C20FCE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 xml:space="preserve"> Prova do Circuito Nacional</w:t>
                          </w:r>
                        </w:p>
                        <w:p w14:paraId="6F757398" w14:textId="169E3659" w:rsidR="002D419E" w:rsidRPr="00C20FCE" w:rsidRDefault="002D419E" w:rsidP="00DD72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</w:pPr>
                          <w:r w:rsidRPr="00C20FCE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 xml:space="preserve">Campeonato Nacional </w:t>
                          </w:r>
                          <w:r w:rsidR="00610F3F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>10 dan</w:t>
                          </w:r>
                          <w:r w:rsidR="00610F3F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>ç</w:t>
                          </w:r>
                          <w:r w:rsidR="00610F3F"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kern w:val="24"/>
                              <w:sz w:val="16"/>
                              <w:szCs w:val="16"/>
                            </w:rPr>
                            <w:t>as Adultos Open e Seniores 1 Open</w:t>
                          </w:r>
                        </w:p>
                        <w:p w14:paraId="07E07519" w14:textId="77777777" w:rsidR="00447D3D" w:rsidRPr="003C0880" w:rsidRDefault="00447D3D" w:rsidP="008656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161175"/>
                              <w:kern w:val="24"/>
                              <w:szCs w:val="28"/>
                            </w:rPr>
                          </w:pPr>
                        </w:p>
                        <w:p w14:paraId="48F902B1" w14:textId="77777777" w:rsidR="00447D3D" w:rsidRPr="003C0880" w:rsidRDefault="00447D3D" w:rsidP="008656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161175"/>
                              <w:kern w:val="24"/>
                              <w:sz w:val="28"/>
                              <w:szCs w:val="28"/>
                            </w:rPr>
                          </w:pPr>
                        </w:p>
                        <w:p w14:paraId="13E92C80" w14:textId="77777777" w:rsidR="00447D3D" w:rsidRPr="00C20FCE" w:rsidRDefault="00447D3D" w:rsidP="008656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 Light" w:hAnsi="Cambria"/>
                              <w:b/>
                              <w:bCs/>
                              <w:i/>
                              <w:iCs/>
                              <w:color w:val="161175"/>
                              <w:kern w:val="24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5CACD" id="Título 1" o:spid="_x0000_s1026" style="position:absolute;margin-left:46.05pt;margin-top:.2pt;width:342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" filled="f" stroked="f">
              <v:path arrowok="t"/>
              <v:textbox>
                <w:txbxContent>
                  <w:p w14:paraId="405F79EC" w14:textId="17CBEA77" w:rsidR="002D419E" w:rsidRPr="0058578C" w:rsidRDefault="002D419E" w:rsidP="00607DC2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</w:pPr>
                    <w:r w:rsidRPr="0058578C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 xml:space="preserve">WDSF </w:t>
                    </w:r>
                    <w:r w:rsidR="00610F3F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>Ta</w:t>
                    </w:r>
                    <w:r w:rsidR="00610F3F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>ç</w:t>
                    </w:r>
                    <w:r w:rsidR="00610F3F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>a do Mundo de Adultos Latinas</w:t>
                    </w:r>
                    <w:r w:rsidRPr="0058578C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29D51AE4" w14:textId="51EC89A7" w:rsidR="00402BC9" w:rsidRPr="00C20FCE" w:rsidRDefault="00610F3F" w:rsidP="00DD7296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>3</w:t>
                    </w:r>
                    <w:r w:rsidR="002D419E" w:rsidRPr="00C20FCE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>ª</w:t>
                    </w:r>
                    <w:r w:rsidR="002D419E" w:rsidRPr="00C20FCE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 xml:space="preserve"> Prova do Circuito Nacional</w:t>
                    </w:r>
                  </w:p>
                  <w:p w14:paraId="6F757398" w14:textId="169E3659" w:rsidR="002D419E" w:rsidRPr="00C20FCE" w:rsidRDefault="002D419E" w:rsidP="00DD7296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</w:pPr>
                    <w:r w:rsidRPr="00C20FCE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 xml:space="preserve">Campeonato Nacional </w:t>
                    </w:r>
                    <w:r w:rsidR="00610F3F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>10 dan</w:t>
                    </w:r>
                    <w:r w:rsidR="00610F3F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>ç</w:t>
                    </w:r>
                    <w:r w:rsidR="00610F3F">
                      <w:rPr>
                        <w:rFonts w:ascii="Calibri Light" w:hAnsi="Cambria"/>
                        <w:b/>
                        <w:bCs/>
                        <w:i/>
                        <w:iCs/>
                        <w:color w:val="2F5496" w:themeColor="accent1" w:themeShade="BF"/>
                        <w:kern w:val="24"/>
                        <w:sz w:val="16"/>
                        <w:szCs w:val="16"/>
                      </w:rPr>
                      <w:t>as Adultos Open e Seniores 1 Open</w:t>
                    </w:r>
                  </w:p>
                  <w:p w14:paraId="07E07519" w14:textId="77777777" w:rsidR="00447D3D" w:rsidRPr="003C0880" w:rsidRDefault="00447D3D" w:rsidP="008656D8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libri Light" w:hAnsi="Cambria"/>
                        <w:b/>
                        <w:bCs/>
                        <w:i/>
                        <w:iCs/>
                        <w:color w:val="161175"/>
                        <w:kern w:val="24"/>
                        <w:szCs w:val="28"/>
                      </w:rPr>
                    </w:pPr>
                  </w:p>
                  <w:p w14:paraId="48F902B1" w14:textId="77777777" w:rsidR="00447D3D" w:rsidRPr="003C0880" w:rsidRDefault="00447D3D" w:rsidP="008656D8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libri Light" w:hAnsi="Cambria"/>
                        <w:b/>
                        <w:bCs/>
                        <w:i/>
                        <w:iCs/>
                        <w:color w:val="161175"/>
                        <w:kern w:val="24"/>
                        <w:sz w:val="28"/>
                        <w:szCs w:val="28"/>
                      </w:rPr>
                    </w:pPr>
                  </w:p>
                  <w:p w14:paraId="13E92C80" w14:textId="77777777" w:rsidR="00447D3D" w:rsidRPr="00C20FCE" w:rsidRDefault="00447D3D" w:rsidP="008656D8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libri Light" w:hAnsi="Cambria"/>
                        <w:b/>
                        <w:bCs/>
                        <w:i/>
                        <w:iCs/>
                        <w:color w:val="161175"/>
                        <w:kern w:val="24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F3DA4DF" wp14:editId="108062C4">
          <wp:simplePos x="0" y="0"/>
          <wp:positionH relativeFrom="column">
            <wp:posOffset>4300220</wp:posOffset>
          </wp:positionH>
          <wp:positionV relativeFrom="paragraph">
            <wp:posOffset>-351790</wp:posOffset>
          </wp:positionV>
          <wp:extent cx="1482725" cy="974090"/>
          <wp:effectExtent l="0" t="0" r="3175" b="3810"/>
          <wp:wrapTight wrapText="bothSides">
            <wp:wrapPolygon edited="0">
              <wp:start x="0" y="0"/>
              <wp:lineTo x="0" y="21403"/>
              <wp:lineTo x="21461" y="21403"/>
              <wp:lineTo x="2146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5" t="21036" r="22267" b="25199"/>
                  <a:stretch/>
                </pic:blipFill>
                <pic:spPr bwMode="auto">
                  <a:xfrm>
                    <a:off x="0" y="0"/>
                    <a:ext cx="1482725" cy="974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981">
      <w:rPr>
        <w:noProof/>
      </w:rPr>
      <w:drawing>
        <wp:anchor distT="0" distB="0" distL="114300" distR="114300" simplePos="0" relativeHeight="251659264" behindDoc="1" locked="0" layoutInCell="1" allowOverlap="1" wp14:anchorId="6EA54654" wp14:editId="78C36626">
          <wp:simplePos x="0" y="0"/>
          <wp:positionH relativeFrom="column">
            <wp:posOffset>-422910</wp:posOffset>
          </wp:positionH>
          <wp:positionV relativeFrom="paragraph">
            <wp:posOffset>7620</wp:posOffset>
          </wp:positionV>
          <wp:extent cx="1285875" cy="617381"/>
          <wp:effectExtent l="0" t="0" r="0" b="0"/>
          <wp:wrapTight wrapText="bothSides">
            <wp:wrapPolygon edited="0">
              <wp:start x="0" y="0"/>
              <wp:lineTo x="0" y="20667"/>
              <wp:lineTo x="21120" y="20667"/>
              <wp:lineTo x="21120" y="0"/>
              <wp:lineTo x="0" y="0"/>
            </wp:wrapPolygon>
          </wp:wrapTight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ia Gindanç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1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D723C" w14:textId="7CDFEE56" w:rsidR="001831F4" w:rsidRDefault="001831F4">
    <w:pPr>
      <w:pStyle w:val="Cabealho"/>
    </w:pPr>
  </w:p>
  <w:p w14:paraId="5B74399F" w14:textId="47D66A1B" w:rsidR="00DC7AE2" w:rsidRDefault="00DC7AE2">
    <w:pPr>
      <w:pStyle w:val="Cabealho"/>
    </w:pPr>
  </w:p>
  <w:p w14:paraId="14D360BB" w14:textId="77777777" w:rsidR="00DC7AE2" w:rsidRDefault="00DC7A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E05"/>
    <w:multiLevelType w:val="hybridMultilevel"/>
    <w:tmpl w:val="BB5424D2"/>
    <w:lvl w:ilvl="0" w:tplc="81F662FC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C4160"/>
    <w:multiLevelType w:val="hybridMultilevel"/>
    <w:tmpl w:val="9C8878C6"/>
    <w:lvl w:ilvl="0" w:tplc="81F662F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55E"/>
    <w:multiLevelType w:val="hybridMultilevel"/>
    <w:tmpl w:val="3438CD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9E8"/>
    <w:multiLevelType w:val="hybridMultilevel"/>
    <w:tmpl w:val="7C28A8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347A"/>
    <w:multiLevelType w:val="hybridMultilevel"/>
    <w:tmpl w:val="931AD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0A6"/>
    <w:multiLevelType w:val="hybridMultilevel"/>
    <w:tmpl w:val="A80EBE2A"/>
    <w:lvl w:ilvl="0" w:tplc="81F662F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7623"/>
    <w:multiLevelType w:val="hybridMultilevel"/>
    <w:tmpl w:val="43300E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34292"/>
    <w:multiLevelType w:val="hybridMultilevel"/>
    <w:tmpl w:val="FB2EA6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24D5B"/>
    <w:multiLevelType w:val="hybridMultilevel"/>
    <w:tmpl w:val="E55CB1F2"/>
    <w:lvl w:ilvl="0" w:tplc="81F662F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481D"/>
    <w:multiLevelType w:val="hybridMultilevel"/>
    <w:tmpl w:val="E350FB32"/>
    <w:lvl w:ilvl="0" w:tplc="0ECC0A1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62FC">
      <w:start w:val="1"/>
      <w:numFmt w:val="bullet"/>
      <w:lvlText w:val=""/>
      <w:lvlJc w:val="left"/>
      <w:pPr>
        <w:ind w:left="2880" w:hanging="360"/>
      </w:pPr>
      <w:rPr>
        <w:rFonts w:ascii="Webdings" w:hAnsi="Webdings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B7084"/>
    <w:multiLevelType w:val="hybridMultilevel"/>
    <w:tmpl w:val="AA109CAC"/>
    <w:lvl w:ilvl="0" w:tplc="81F662F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F4"/>
    <w:rsid w:val="0000701B"/>
    <w:rsid w:val="0002348F"/>
    <w:rsid w:val="000555C8"/>
    <w:rsid w:val="00057687"/>
    <w:rsid w:val="00063B51"/>
    <w:rsid w:val="000654ED"/>
    <w:rsid w:val="000A0BF5"/>
    <w:rsid w:val="000E740D"/>
    <w:rsid w:val="00160A40"/>
    <w:rsid w:val="00163FE0"/>
    <w:rsid w:val="00182638"/>
    <w:rsid w:val="001831F4"/>
    <w:rsid w:val="00193500"/>
    <w:rsid w:val="001B20DF"/>
    <w:rsid w:val="001D790B"/>
    <w:rsid w:val="001E0FF8"/>
    <w:rsid w:val="001E208E"/>
    <w:rsid w:val="001E787F"/>
    <w:rsid w:val="00241D8B"/>
    <w:rsid w:val="0025579A"/>
    <w:rsid w:val="00261597"/>
    <w:rsid w:val="00286661"/>
    <w:rsid w:val="002C3146"/>
    <w:rsid w:val="002D2559"/>
    <w:rsid w:val="002D2748"/>
    <w:rsid w:val="002D419E"/>
    <w:rsid w:val="002E7AE7"/>
    <w:rsid w:val="00302FA8"/>
    <w:rsid w:val="00303C08"/>
    <w:rsid w:val="00312B73"/>
    <w:rsid w:val="00314591"/>
    <w:rsid w:val="00316FFB"/>
    <w:rsid w:val="00395FB1"/>
    <w:rsid w:val="0039777C"/>
    <w:rsid w:val="003C0880"/>
    <w:rsid w:val="003C43F6"/>
    <w:rsid w:val="003C6014"/>
    <w:rsid w:val="004025B8"/>
    <w:rsid w:val="00402BC9"/>
    <w:rsid w:val="00414879"/>
    <w:rsid w:val="00420FEA"/>
    <w:rsid w:val="00431844"/>
    <w:rsid w:val="00447D3D"/>
    <w:rsid w:val="004A676C"/>
    <w:rsid w:val="004B2D30"/>
    <w:rsid w:val="004B32E6"/>
    <w:rsid w:val="004C0E8C"/>
    <w:rsid w:val="004C6CA0"/>
    <w:rsid w:val="004F3E26"/>
    <w:rsid w:val="004F5D23"/>
    <w:rsid w:val="004F71EA"/>
    <w:rsid w:val="00536FFA"/>
    <w:rsid w:val="00555540"/>
    <w:rsid w:val="005562A2"/>
    <w:rsid w:val="00561B22"/>
    <w:rsid w:val="005638C2"/>
    <w:rsid w:val="0057430C"/>
    <w:rsid w:val="00584947"/>
    <w:rsid w:val="0058578C"/>
    <w:rsid w:val="005A3053"/>
    <w:rsid w:val="005B48EA"/>
    <w:rsid w:val="005B777D"/>
    <w:rsid w:val="005C065E"/>
    <w:rsid w:val="005D239D"/>
    <w:rsid w:val="005D6805"/>
    <w:rsid w:val="005F09DA"/>
    <w:rsid w:val="00610F3F"/>
    <w:rsid w:val="0061658F"/>
    <w:rsid w:val="00630809"/>
    <w:rsid w:val="0065460C"/>
    <w:rsid w:val="006A0368"/>
    <w:rsid w:val="006B1EFE"/>
    <w:rsid w:val="006B6F84"/>
    <w:rsid w:val="006C007B"/>
    <w:rsid w:val="006C174E"/>
    <w:rsid w:val="006C6271"/>
    <w:rsid w:val="006F47D3"/>
    <w:rsid w:val="007014E7"/>
    <w:rsid w:val="00710FE0"/>
    <w:rsid w:val="00725A61"/>
    <w:rsid w:val="00727F5F"/>
    <w:rsid w:val="007446A0"/>
    <w:rsid w:val="0077022A"/>
    <w:rsid w:val="00796616"/>
    <w:rsid w:val="007973E0"/>
    <w:rsid w:val="007A5C44"/>
    <w:rsid w:val="007E0F59"/>
    <w:rsid w:val="007E699D"/>
    <w:rsid w:val="007F1F64"/>
    <w:rsid w:val="00812DE5"/>
    <w:rsid w:val="008309C3"/>
    <w:rsid w:val="0085353A"/>
    <w:rsid w:val="0086459B"/>
    <w:rsid w:val="008656D8"/>
    <w:rsid w:val="008A38B0"/>
    <w:rsid w:val="008C30F6"/>
    <w:rsid w:val="008E45D2"/>
    <w:rsid w:val="0091755F"/>
    <w:rsid w:val="009248C8"/>
    <w:rsid w:val="0092502F"/>
    <w:rsid w:val="00930A40"/>
    <w:rsid w:val="009365A3"/>
    <w:rsid w:val="00954243"/>
    <w:rsid w:val="009615A1"/>
    <w:rsid w:val="009806F7"/>
    <w:rsid w:val="009823FC"/>
    <w:rsid w:val="00991DE9"/>
    <w:rsid w:val="00997D2E"/>
    <w:rsid w:val="009B3C03"/>
    <w:rsid w:val="009B5BBE"/>
    <w:rsid w:val="009B60C4"/>
    <w:rsid w:val="009F2508"/>
    <w:rsid w:val="00A04AC5"/>
    <w:rsid w:val="00A135C6"/>
    <w:rsid w:val="00A14821"/>
    <w:rsid w:val="00A16724"/>
    <w:rsid w:val="00A218BA"/>
    <w:rsid w:val="00A23F9D"/>
    <w:rsid w:val="00A3185C"/>
    <w:rsid w:val="00A32A96"/>
    <w:rsid w:val="00A35AB1"/>
    <w:rsid w:val="00A37797"/>
    <w:rsid w:val="00A56CD9"/>
    <w:rsid w:val="00A645BF"/>
    <w:rsid w:val="00A66DB2"/>
    <w:rsid w:val="00A740C4"/>
    <w:rsid w:val="00A83F01"/>
    <w:rsid w:val="00A847D5"/>
    <w:rsid w:val="00AB57A3"/>
    <w:rsid w:val="00AC287D"/>
    <w:rsid w:val="00AC42C7"/>
    <w:rsid w:val="00B1337C"/>
    <w:rsid w:val="00B20BB3"/>
    <w:rsid w:val="00B2165D"/>
    <w:rsid w:val="00B3048B"/>
    <w:rsid w:val="00B41A39"/>
    <w:rsid w:val="00B654AB"/>
    <w:rsid w:val="00B67874"/>
    <w:rsid w:val="00B96981"/>
    <w:rsid w:val="00BA6BE5"/>
    <w:rsid w:val="00BE617F"/>
    <w:rsid w:val="00BF40F5"/>
    <w:rsid w:val="00C0252F"/>
    <w:rsid w:val="00C20FCE"/>
    <w:rsid w:val="00C428D4"/>
    <w:rsid w:val="00CA2D24"/>
    <w:rsid w:val="00CA5562"/>
    <w:rsid w:val="00CB3AAB"/>
    <w:rsid w:val="00CE78BA"/>
    <w:rsid w:val="00D31D7D"/>
    <w:rsid w:val="00D466A6"/>
    <w:rsid w:val="00D538C6"/>
    <w:rsid w:val="00D629DB"/>
    <w:rsid w:val="00D77AB1"/>
    <w:rsid w:val="00DA5359"/>
    <w:rsid w:val="00DC7AE2"/>
    <w:rsid w:val="00DD1AB0"/>
    <w:rsid w:val="00DD40C4"/>
    <w:rsid w:val="00DD7296"/>
    <w:rsid w:val="00DE2B46"/>
    <w:rsid w:val="00E34129"/>
    <w:rsid w:val="00E5101D"/>
    <w:rsid w:val="00E73EF7"/>
    <w:rsid w:val="00E869A9"/>
    <w:rsid w:val="00E97CA4"/>
    <w:rsid w:val="00EA32F3"/>
    <w:rsid w:val="00EA450E"/>
    <w:rsid w:val="00ED5CB9"/>
    <w:rsid w:val="00EE3D54"/>
    <w:rsid w:val="00EF6328"/>
    <w:rsid w:val="00F07C40"/>
    <w:rsid w:val="00F241D4"/>
    <w:rsid w:val="00F3335D"/>
    <w:rsid w:val="00F4408C"/>
    <w:rsid w:val="00F8450E"/>
    <w:rsid w:val="00F929BF"/>
    <w:rsid w:val="00F96717"/>
    <w:rsid w:val="00FA3BF2"/>
    <w:rsid w:val="00FB6BD5"/>
    <w:rsid w:val="00FB730E"/>
    <w:rsid w:val="00FD666A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FF3C"/>
  <w15:chartTrackingRefBased/>
  <w15:docId w15:val="{C97578E1-4950-4F56-AF56-A80FE4A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9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A56CD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56CD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31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31F4"/>
  </w:style>
  <w:style w:type="paragraph" w:styleId="Rodap">
    <w:name w:val="footer"/>
    <w:basedOn w:val="Normal"/>
    <w:link w:val="RodapCarter"/>
    <w:uiPriority w:val="99"/>
    <w:unhideWhenUsed/>
    <w:rsid w:val="001831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31F4"/>
  </w:style>
  <w:style w:type="paragraph" w:styleId="Textodebalo">
    <w:name w:val="Balloon Text"/>
    <w:basedOn w:val="Normal"/>
    <w:link w:val="TextodebaloCarter"/>
    <w:uiPriority w:val="99"/>
    <w:semiHidden/>
    <w:unhideWhenUsed/>
    <w:rsid w:val="001831F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831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31F4"/>
    <w:pPr>
      <w:spacing w:before="100" w:beforeAutospacing="1" w:after="100" w:afterAutospacing="1"/>
    </w:pPr>
  </w:style>
  <w:style w:type="character" w:styleId="Hiperligao">
    <w:name w:val="Hyperlink"/>
    <w:uiPriority w:val="99"/>
    <w:unhideWhenUsed/>
    <w:rsid w:val="00DC7AE2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E869A9"/>
    <w:pPr>
      <w:ind w:left="720"/>
      <w:contextualSpacing/>
    </w:pPr>
  </w:style>
  <w:style w:type="character" w:customStyle="1" w:styleId="Ttulo1Carter">
    <w:name w:val="Título 1 Caráter"/>
    <w:link w:val="Ttulo1"/>
    <w:uiPriority w:val="9"/>
    <w:rsid w:val="00A56CD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arter">
    <w:name w:val="Título 2 Caráter"/>
    <w:link w:val="Ttulo2"/>
    <w:uiPriority w:val="9"/>
    <w:rsid w:val="00A56CD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ligaovisitada">
    <w:name w:val="FollowedHyperlink"/>
    <w:uiPriority w:val="99"/>
    <w:semiHidden/>
    <w:unhideWhenUsed/>
    <w:rsid w:val="004B32E6"/>
    <w:rPr>
      <w:color w:val="954F72"/>
      <w:u w:val="single"/>
    </w:rPr>
  </w:style>
  <w:style w:type="paragraph" w:styleId="SemEspaamento">
    <w:name w:val="No Spacing"/>
    <w:uiPriority w:val="1"/>
    <w:qFormat/>
    <w:rsid w:val="00E73EF7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C20FCE"/>
    <w:pPr>
      <w:autoSpaceDE w:val="0"/>
      <w:autoSpaceDN w:val="0"/>
      <w:adjustRightInd w:val="0"/>
      <w:spacing w:line="360" w:lineRule="auto"/>
      <w:ind w:firstLine="709"/>
      <w:jc w:val="center"/>
    </w:pPr>
    <w:rPr>
      <w:rFonts w:ascii="Arial" w:hAnsi="Arial" w:cs="Arial"/>
      <w:b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20FCE"/>
    <w:rPr>
      <w:rFonts w:ascii="Arial" w:eastAsia="Times New Roman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alicaodanc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dancespor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pdd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malicaodanc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A56E91-CCEB-1847-A32E-07B3928B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</dc:creator>
  <cp:keywords/>
  <cp:lastModifiedBy>Microsoft Office User</cp:lastModifiedBy>
  <cp:revision>2</cp:revision>
  <cp:lastPrinted>2018-04-11T18:56:00Z</cp:lastPrinted>
  <dcterms:created xsi:type="dcterms:W3CDTF">2021-08-30T22:38:00Z</dcterms:created>
  <dcterms:modified xsi:type="dcterms:W3CDTF">2021-08-30T22:38:00Z</dcterms:modified>
</cp:coreProperties>
</file>